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黑体" w:hAnsi="黑体" w:eastAsia="黑体"/>
          <w:b/>
          <w:sz w:val="36"/>
        </w:rPr>
        <w:t>《全体 用户／卖家／巡查员／代理／助手／管理分后台人 需遵守规则》</w:t>
      </w:r>
    </w:p>
    <w:p>
      <w:pPr>
        <w:keepNext/>
        <w:spacing w:line="360" w:lineRule="auto" w:before="200" w:after="80"/>
      </w:pPr>
      <w:r>
        <w:rPr>
          <w:rFonts w:ascii="黑体" w:hAnsi="黑体" w:eastAsia="黑体"/>
          <w:b/>
          <w:sz w:val="28"/>
        </w:rPr>
        <w:t>一、总则</w:t>
      </w:r>
    </w:p>
    <w:p>
      <w:pPr>
        <w:spacing w:line="360" w:lineRule="auto" w:before="60" w:after="60"/>
        <w:ind w:firstLine="480"/>
      </w:pPr>
      <w:r>
        <w:rPr>
          <w:rFonts w:ascii="宋体" w:hAnsi="宋体" w:eastAsia="宋体"/>
          <w:b w:val="0"/>
          <w:sz w:val="24"/>
        </w:rPr>
        <w:t>为规范 loney网络信息临时工作室（以下简称“本站”）内全体人员的网络行为，维护公平、诚信、合法、安全的平台秩序，保障各类主体与平台的合法权益，依据《中华人民共和国民法典》《中华人民共和国网络安全法》等法律法规，特制定本规则。凡本站的用户、卖家、巡查员、代理、助手及管理分后台人（以下统称“全体人员”），均须严格遵守本规则。本文件各项规定均以《中华人民共和国民法典》《中华人民共和国网络安全法》《中华人民共和国电子商务法》及国家有关网络信息安全、个人信息保护的法律法规为依据制定，不得与其相抵触；如有抵触，以法律法规为准。</w:t>
      </w:r>
    </w:p>
    <w:p>
      <w:pPr>
        <w:keepNext/>
        <w:spacing w:line="360" w:lineRule="auto" w:before="200" w:after="80"/>
      </w:pPr>
      <w:r>
        <w:rPr>
          <w:rFonts w:ascii="黑体" w:hAnsi="黑体" w:eastAsia="黑体"/>
          <w:b/>
          <w:sz w:val="28"/>
        </w:rPr>
        <w:t>二、适用范围与身份界定</w:t>
      </w:r>
    </w:p>
    <w:p>
      <w:pPr>
        <w:spacing w:line="360" w:lineRule="auto" w:before="60" w:after="60"/>
        <w:ind w:firstLine="480"/>
      </w:pPr>
      <w:r>
        <w:rPr>
          <w:rFonts w:ascii="宋体" w:hAnsi="宋体" w:eastAsia="宋体"/>
          <w:b w:val="0"/>
          <w:sz w:val="24"/>
        </w:rPr>
        <w:t>本规则适用于本站全部身份人员，具体包括：（一）用户，即在本站浏览、下单、充值的普通使用者；（二）卖家，即依《卖家需遵守规则》取得等级并从事商品或服务经营者；（三）巡查员，即卖家巡查员（等级八）与中级卖家巡查员（等级九）；（四）代理，即等级六身份，在授权范围内开展代理推广与相关服务者；（五）助手，即等级七身份，协助本站开展日常运营与服务支持者；（六）管理分后台人，即受本站委托负责后台、分后台管理与运维支持的人员。上述身份的专项要求，分别适用各身份的专门规则；本规则为其共同遵守的基本准则。</w:t>
      </w:r>
    </w:p>
    <w:p>
      <w:pPr>
        <w:keepNext/>
        <w:spacing w:line="360" w:lineRule="auto" w:before="200" w:after="80"/>
      </w:pPr>
      <w:r>
        <w:rPr>
          <w:rFonts w:ascii="黑体" w:hAnsi="黑体" w:eastAsia="黑体"/>
          <w:b/>
          <w:sz w:val="28"/>
        </w:rPr>
        <w:t>三、全体人员共同行为准则</w:t>
      </w:r>
    </w:p>
    <w:p>
      <w:pPr>
        <w:spacing w:line="360" w:lineRule="auto" w:before="60" w:after="60"/>
        <w:ind w:firstLine="480"/>
      </w:pPr>
      <w:r>
        <w:rPr>
          <w:rFonts w:ascii="宋体" w:hAnsi="宋体" w:eastAsia="宋体"/>
          <w:b w:val="0"/>
          <w:sz w:val="24"/>
        </w:rPr>
        <w:t>（一）遵守中华人民共和国法律法规，不得利用本站从事危害网络安全、传播违法信息、诈骗、传销、非法集资、侵犯他人权益等违法违规活动；（二）坚持诚信，不得虚假宣传、误导、欺诈或恶意竞争；（三）如实提供并使用真实、合法的身份与联系信息，不得冒用、伪造他人信息；（四）不得利用自动程序或机器人从事聊天、下单、刷量、巡查等本应由人工完成的行为；（五）不得泄露本站内部资料、他人隐私及交易信息；（六）服从本站依据规则作出的管理、巡查与处理决定，有异议的按《如抗议以上规则或惩罚，请看本文件》申诉，不得抗拒；（七）尊重其他人员，不得辱骂、骚扰、人身攻击或扰乱群聊与站内秩序。</w:t>
      </w:r>
    </w:p>
    <w:p>
      <w:pPr>
        <w:keepNext/>
        <w:spacing w:line="360" w:lineRule="auto" w:before="200" w:after="80"/>
      </w:pPr>
      <w:r>
        <w:rPr>
          <w:rFonts w:ascii="黑体" w:hAnsi="黑体" w:eastAsia="黑体"/>
          <w:b/>
          <w:sz w:val="28"/>
        </w:rPr>
        <w:t>四、各身份专项义务</w:t>
      </w:r>
    </w:p>
    <w:p>
      <w:pPr>
        <w:spacing w:line="360" w:lineRule="auto" w:before="60" w:after="60"/>
        <w:ind w:firstLine="480"/>
      </w:pPr>
      <w:r>
        <w:rPr>
          <w:rFonts w:ascii="宋体" w:hAnsi="宋体" w:eastAsia="宋体"/>
          <w:b w:val="0"/>
          <w:sz w:val="24"/>
        </w:rPr>
        <w:t>（一）用户应文明使用、如实下单、按时结算，不得恶意下单、退款欺诈或恶意刷单。（二）卖家须严格遵守《卖家需遵守规则》及其等级与经营权限的各项限制。（三）巡查员须客观公正，遵守回避与保密制度，不得越权处置、徇私偏袒或收受好处。（四）代理须在授权范围内推广，不得夸大宣传、私下加价或违规返佣。（五）助手须按授权协助运营，不得越权操作或私自处置他人数据；本站助手只设“全能助手”一类，人数最多4人。（六）管理分后台人须按《管理分后台人需遵守规则》履行后台与分后台管理职责，不得越权、滥用系统权限或擅自变更数据与规则。</w:t>
      </w:r>
    </w:p>
    <w:p>
      <w:pPr>
        <w:keepNext/>
        <w:spacing w:line="360" w:lineRule="auto" w:before="200" w:after="80"/>
      </w:pPr>
      <w:r>
        <w:rPr>
          <w:rFonts w:ascii="黑体" w:hAnsi="黑体" w:eastAsia="黑体"/>
          <w:b/>
          <w:sz w:val="28"/>
        </w:rPr>
        <w:t>五、禁止刷单专项规定</w:t>
      </w:r>
    </w:p>
    <w:p>
      <w:pPr>
        <w:spacing w:line="360" w:lineRule="auto" w:before="60" w:after="60"/>
        <w:ind w:firstLine="480"/>
      </w:pPr>
      <w:r>
        <w:rPr>
          <w:rFonts w:ascii="宋体" w:hAnsi="宋体" w:eastAsia="宋体"/>
          <w:b w:val="0"/>
          <w:sz w:val="24"/>
        </w:rPr>
        <w:t>禁止用刷单方式，来获取流量和好评！本网站带有防刷单AI检查！一旦发现，扣回收款金额，并退回一半金额给买家，并执行相应《惩罚》文件最后一条：发现刷单类似，一律封禁账号两天并退回等级一；如原本就是等级一，封禁四天，解封之后在详情页面上加上一行文字“官方说明：本卖家含有刷好评风险，请各位买家注意”；原本是等级一或等级一以上，而且不只犯了两次以上（不包含两次整），封禁账号二十天并把评分和好评减90%，并在黑心卖家墙上写上“某某卖家 疑似刷单风险不只犯过两次”。备注：超过等级二可推广但不能刷单！</w:t>
      </w:r>
    </w:p>
    <w:p>
      <w:pPr>
        <w:keepNext/>
        <w:spacing w:line="360" w:lineRule="auto" w:before="200" w:after="80"/>
      </w:pPr>
      <w:r>
        <w:rPr>
          <w:rFonts w:ascii="黑体" w:hAnsi="黑体" w:eastAsia="黑体"/>
          <w:b/>
          <w:sz w:val="28"/>
        </w:rPr>
        <w:t>六、违反处理</w:t>
      </w:r>
    </w:p>
    <w:p>
      <w:pPr>
        <w:spacing w:line="360" w:lineRule="auto" w:before="60" w:after="60"/>
        <w:ind w:firstLine="480"/>
      </w:pPr>
      <w:r>
        <w:rPr>
          <w:rFonts w:ascii="宋体" w:hAnsi="宋体" w:eastAsia="宋体"/>
          <w:b w:val="0"/>
          <w:sz w:val="24"/>
        </w:rPr>
        <w:t>全体人员违反本规则的，按本规则及对应身份的《惩罚》文件处理；跨身份、身份不明或涉及多重的，按《全体 用户／卖家／巡查员／代理／助手／管理分后台人 违反〈全体 用户／卖家／巡查员／代理／助手／管理分后台人 需遵守规则〉惩罚》处理。凡抗拒处理的，按《如抗拒惩罚，将强制执行本文件所有内容》执行。</w:t>
      </w:r>
    </w:p>
    <w:p>
      <w:pPr>
        <w:keepNext/>
        <w:spacing w:line="360" w:lineRule="auto" w:before="200" w:after="80"/>
      </w:pPr>
      <w:r>
        <w:rPr>
          <w:rFonts w:ascii="黑体" w:hAnsi="黑体" w:eastAsia="黑体"/>
          <w:b/>
          <w:sz w:val="28"/>
        </w:rPr>
        <w:t>七、附则</w:t>
      </w:r>
    </w:p>
    <w:p>
      <w:pPr>
        <w:spacing w:line="360" w:lineRule="auto" w:before="60" w:after="60"/>
        <w:ind w:firstLine="480"/>
      </w:pPr>
      <w:r>
        <w:rPr>
          <w:rFonts w:ascii="宋体" w:hAnsi="宋体" w:eastAsia="宋体"/>
          <w:b w:val="0"/>
          <w:sz w:val="24"/>
        </w:rPr>
        <w:t>本规则自发布之日起执行，由 loney网络信息临时工作室负责解释与修订。本规则与各身份专项规则就特定身份事项不一致的，以专项规则为准；本规则未尽事项，适用各专项规则及国家法律法规。</w:t>
      </w:r>
    </w:p>
    <w:p>
      <w:pPr>
        <w:spacing w:line="360" w:lineRule="auto" w:after="40"/>
      </w:pPr>
      <w:r>
        <w:rPr>
          <w:rFonts w:ascii="宋体" w:hAnsi="宋体" w:eastAsia="宋体"/>
          <w:b w:val="0"/>
          <w:sz w:val="24"/>
        </w:rPr>
        <w:t>执行日期：2026年10月2日（执行日期与发布日期一致）。</w:t>
      </w:r>
    </w:p>
    <w:p>
      <w:pPr>
        <w:spacing w:line="360" w:lineRule="auto" w:after="40"/>
      </w:pPr>
      <w:r>
        <w:rPr>
          <w:rFonts w:ascii="宋体" w:hAnsi="宋体" w:eastAsia="宋体"/>
          <w:b w:val="0"/>
          <w:sz w:val="24"/>
        </w:rPr>
        <w:t>发布工作室：loney网络信息临时工作室。</w:t>
      </w:r>
    </w:p>
    <w:p>
      <w:pPr>
        <w:spacing w:line="360" w:lineRule="auto" w:after="40"/>
      </w:pPr>
      <w:r>
        <w:rPr>
          <w:rFonts w:ascii="宋体" w:hAnsi="宋体" w:eastAsia="宋体"/>
          <w:b w:val="0"/>
          <w:sz w:val="24"/>
        </w:rPr>
        <w:t>发布人：loney网络信息临时工作室 副室人（兼网站制作人）。</w:t>
      </w:r>
    </w:p>
    <w:p>
      <w:pPr>
        <w:spacing w:line="360" w:lineRule="auto"/>
      </w:pPr>
      <w:r>
        <w:rPr>
          <w:rFonts w:ascii="宋体" w:hAnsi="宋体" w:eastAsia="宋体"/>
          <w:b/>
          <w:sz w:val="24"/>
        </w:rPr>
        <w:t>所有解释权为 loney网络信息临时工作室 所有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