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黑体" w:hAnsi="黑体" w:eastAsia="黑体"/>
          <w:b/>
          <w:sz w:val="36"/>
        </w:rPr>
        <w:t>《全体 用户／卖家／巡查员／代理／助手／管理分后台人 违反〈全体 用户／卖家／巡查员／代理／助手／管理分后台人 需遵守规则〉惩罚》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一、总则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为确保《全体 用户／卖家／巡查员／代理／助手／管理分后台人 需遵守规则》得到有效执行，对全体人员违规行为设定分级、适当的处理措施。所有处理均以事实为依据、以规则和法律为准绳，坚持过罚相当、教育与处理相结合的原则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二、适用范围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本惩罚适用于本站用户、卖家、巡查员、代理、助手及管理分后台人违反《全体 用户／卖家／巡查员／代理／助手／管理分后台人 需遵守规则》的行为处理。专项身份的违规，同时可适用其对应身份的《惩罚》文件。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三、违规行为认定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全体人员有下列行为之一的，视为违规：（一）违反共同行为准则任一情形，从事违法违规、虚假宣传、欺诈、恶意竞争等活动；（二）利用自动程序或机器人从事本应由人工完成的聊天、下单、刷量、巡查等行为；（三）泄露本站内部资料、他人隐私或交易信息；（四）刷单、恶意刷量或扰乱群聊与站内秩序；（五）越权、滥用权限，或不服从管理、巡查与处理决定；（六）抗拒惩罚、规避处理或恶意申诉；（七）其他违反《全体 用户／卖家／巡查员／代理／助手／管理分后台人 需遵守规则》的行为。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四、分级处理措施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（一）初次轻微违规：给予书面警告，责令限期整改，整改到位的不再加重处理。（二）一般违规：限制或暂停相关功能与权限，视情节记入信用记录。（三）较重违规：下调等级，或暂停代理、助手、巡查员、管理分后台人等身份一定期限。（四）严重违规：取消相应身份、暂停本站服务，清退违规所得（以规则与法律允许为限）。（五）特别严重或屡教不改：永久取消相关资格，封禁账号，并在本站规则允许范围内予以公示。（六）涉嫌违法犯罪的：本站不具有行政执法权，将留存证据并依法移送有关主管部门或公安机关处理，同时保留通过诉讼等合法途径追究责任的权利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五、刷单专项处理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对刷单行为，按《全体 用户／卖家／巡查员／代理／助手／管理分后台人 需遵守规则》第五条及对应身份《惩罚》最后一条执行，即封禁账号、退回等级、评分与好评减90%、在黑心卖家墙上公示等处理措施。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六、处理程序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违规线索经巡查员、管理分后台人或系统提交后，由本站复核事实、听取陈述，再作出相应处理并通知本人。处理决定自通知之日起生效。被处理人对处理决定有异议的，可按《如抗议以上规则或惩罚，请看本文件》申诉；抗拒惩罚的，按《如抗拒惩罚，将强制执行本文件所有内容》执行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七、附则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本惩罚规定与《全体 用户／卖家／巡查员／代理／助手／管理分后台人 需遵守规则》配套执行，自发布之日起生效，由 loney网络信息临时工作室负责解释与修订。</w:t>
      </w:r>
    </w:p>
    <w:p>
      <w:pPr>
        <w:spacing w:line="360" w:lineRule="auto" w:after="40"/>
      </w:pPr>
      <w:r>
        <w:rPr>
          <w:rFonts w:ascii="宋体" w:hAnsi="宋体" w:eastAsia="宋体"/>
          <w:b w:val="0"/>
          <w:sz w:val="24"/>
        </w:rPr>
        <w:t>执行日期：2026年10月2日（执行日期与发布日期一致）。</w:t>
      </w:r>
    </w:p>
    <w:p>
      <w:pPr>
        <w:spacing w:line="360" w:lineRule="auto" w:after="40"/>
      </w:pPr>
      <w:r>
        <w:rPr>
          <w:rFonts w:ascii="宋体" w:hAnsi="宋体" w:eastAsia="宋体"/>
          <w:b w:val="0"/>
          <w:sz w:val="24"/>
        </w:rPr>
        <w:t>发布工作室：loney网络信息临时工作室。</w:t>
      </w:r>
    </w:p>
    <w:p>
      <w:pPr>
        <w:spacing w:line="360" w:lineRule="auto" w:after="40"/>
      </w:pPr>
      <w:r>
        <w:rPr>
          <w:rFonts w:ascii="宋体" w:hAnsi="宋体" w:eastAsia="宋体"/>
          <w:b w:val="0"/>
          <w:sz w:val="24"/>
        </w:rPr>
        <w:t>发布人：loney网络信息临时工作室 副室人（兼网站制作人）。</w:t>
      </w:r>
    </w:p>
    <w:p>
      <w:pPr>
        <w:spacing w:line="360" w:lineRule="auto"/>
      </w:pPr>
      <w:r>
        <w:rPr>
          <w:rFonts w:ascii="宋体" w:hAnsi="宋体" w:eastAsia="宋体"/>
          <w:b/>
          <w:sz w:val="24"/>
        </w:rPr>
        <w:t>所有解释权为 loney网络信息临时工作室 所有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